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LANTAI AKSES TERANGKAT</w:t>
      </w:r>
    </w:p>
    <w:p>
      <w:pPr>
        <w:spacing w:after="480"/>
      </w:pPr>
      <w:r>
        <w:rPr>
          <w:rFonts w:ascii="Aptos" w:hAnsi="Aptos"/>
          <w:b w:val="0"/>
          <w:color w:val="5E6B78"/>
          <w:sz w:val="26"/>
        </w:rPr>
        <w:t>Raised Access Floor Installation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MS-DTC-008</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lantai akses terangkat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lantai akses terangkat.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Floor panels</w:t>
      </w:r>
    </w:p>
    <w:p>
      <w:pPr>
        <w:pStyle w:val="ListBullet"/>
        <w:spacing w:after="50"/>
        <w:ind w:left="369" w:hanging="170"/>
      </w:pPr>
      <w:r>
        <w:rPr>
          <w:rFonts w:ascii="Aptos" w:hAnsi="Aptos"/>
          <w:b w:val="0"/>
          <w:color w:val="263442"/>
          <w:sz w:val="19"/>
        </w:rPr>
        <w:t>Pedestals</w:t>
      </w:r>
    </w:p>
    <w:p>
      <w:pPr>
        <w:pStyle w:val="ListBullet"/>
        <w:spacing w:after="50"/>
        <w:ind w:left="369" w:hanging="170"/>
      </w:pPr>
      <w:r>
        <w:rPr>
          <w:rFonts w:ascii="Aptos" w:hAnsi="Aptos"/>
          <w:b w:val="0"/>
          <w:color w:val="263442"/>
          <w:sz w:val="19"/>
        </w:rPr>
        <w:t>Stringers</w:t>
      </w:r>
    </w:p>
    <w:p>
      <w:pPr>
        <w:pStyle w:val="ListBullet"/>
        <w:spacing w:after="50"/>
        <w:ind w:left="369" w:hanging="170"/>
      </w:pPr>
      <w:r>
        <w:rPr>
          <w:rFonts w:ascii="Aptos" w:hAnsi="Aptos"/>
          <w:b w:val="0"/>
          <w:color w:val="263442"/>
          <w:sz w:val="19"/>
        </w:rPr>
        <w:t>Adhesive</w:t>
      </w:r>
    </w:p>
    <w:p>
      <w:pPr>
        <w:pStyle w:val="ListBullet"/>
        <w:spacing w:after="50"/>
        <w:ind w:left="369" w:hanging="170"/>
      </w:pPr>
      <w:r>
        <w:rPr>
          <w:rFonts w:ascii="Aptos" w:hAnsi="Aptos"/>
          <w:b w:val="0"/>
          <w:color w:val="263442"/>
          <w:sz w:val="19"/>
        </w:rPr>
        <w:t>Pembumian accessories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Laser aras</w:t>
      </w:r>
    </w:p>
    <w:p>
      <w:pPr>
        <w:pStyle w:val="ListBullet"/>
        <w:spacing w:after="50"/>
        <w:ind w:left="369" w:hanging="170"/>
      </w:pPr>
      <w:r>
        <w:rPr>
          <w:rFonts w:ascii="Aptos" w:hAnsi="Aptos"/>
          <w:b w:val="0"/>
          <w:color w:val="263442"/>
          <w:sz w:val="19"/>
        </w:rPr>
        <w:t>Panel lifter</w:t>
      </w:r>
    </w:p>
    <w:p>
      <w:pPr>
        <w:pStyle w:val="ListBullet"/>
        <w:spacing w:after="50"/>
        <w:ind w:left="369" w:hanging="170"/>
      </w:pPr>
      <w:r>
        <w:rPr>
          <w:rFonts w:ascii="Aptos" w:hAnsi="Aptos"/>
          <w:b w:val="0"/>
          <w:color w:val="263442"/>
          <w:sz w:val="19"/>
        </w:rPr>
        <w:t>Cutting peralatan</w:t>
      </w:r>
    </w:p>
    <w:p>
      <w:pPr>
        <w:pStyle w:val="ListBullet"/>
        <w:spacing w:after="50"/>
        <w:ind w:left="369" w:hanging="170"/>
      </w:pPr>
      <w:r>
        <w:rPr>
          <w:rFonts w:ascii="Aptos" w:hAnsi="Aptos"/>
          <w:b w:val="0"/>
          <w:color w:val="263442"/>
          <w:sz w:val="19"/>
        </w:rPr>
        <w:t>Alat ujian pull-off</w:t>
      </w:r>
    </w:p>
    <w:p>
      <w:pPr>
        <w:pStyle w:val="ListBullet"/>
        <w:spacing w:after="50"/>
        <w:ind w:left="369" w:hanging="170"/>
      </w:pPr>
      <w:r>
        <w:rPr>
          <w:rFonts w:ascii="Aptos" w:hAnsi="Aptos"/>
          <w:b w:val="0"/>
          <w:color w:val="263442"/>
          <w:sz w:val="19"/>
        </w:rPr>
        <w:t>Elektrik continuity tester</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lantai akses terangkat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Floor panels, Pedestals, Stringers, Adhesive, Pembumian accessories.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floor loading. </w:t>
      </w:r>
      <w:r>
        <w:rPr>
          <w:rFonts w:ascii="Aptos" w:hAnsi="Aptos"/>
          <w:b w:val="0"/>
          <w:color w:val="263442"/>
          <w:sz w:val="19"/>
        </w:rPr>
        <w:t>Luluskan floor loading, finished aras, grid, potong-out jadual dan underfloor services lepaskan.</w:t>
      </w:r>
    </w:p>
    <w:p>
      <w:pPr>
        <w:keepLines/>
        <w:spacing w:after="100" w:line="269" w:lineRule="auto"/>
        <w:ind w:left="369" w:hanging="369"/>
      </w:pPr>
      <w:r>
        <w:rPr>
          <w:rFonts w:ascii="Aptos" w:hAnsi="Aptos"/>
          <w:b/>
          <w:color w:val="071E33"/>
          <w:sz w:val="19"/>
        </w:rPr>
        <w:t xml:space="preserve">2. Bersihkan dan jalankan ukur  slab. </w:t>
      </w:r>
      <w:r>
        <w:rPr>
          <w:rFonts w:ascii="Aptos" w:hAnsi="Aptos"/>
          <w:b w:val="0"/>
          <w:color w:val="263442"/>
          <w:sz w:val="19"/>
        </w:rPr>
        <w:t>Bersihkan dan jalankan ukur  slab sebelum setting kawal lines dan pedestal locations.</w:t>
      </w:r>
    </w:p>
    <w:p>
      <w:pPr>
        <w:keepLines/>
        <w:spacing w:after="100" w:line="269" w:lineRule="auto"/>
        <w:ind w:left="369" w:hanging="369"/>
      </w:pPr>
      <w:r>
        <w:rPr>
          <w:rFonts w:ascii="Aptos" w:hAnsi="Aptos"/>
          <w:b/>
          <w:color w:val="071E33"/>
          <w:sz w:val="19"/>
        </w:rPr>
        <w:t xml:space="preserve">3. Lekatkan dan aras pedestals. </w:t>
      </w:r>
      <w:r>
        <w:rPr>
          <w:rFonts w:ascii="Aptos" w:hAnsi="Aptos"/>
          <w:b w:val="0"/>
          <w:color w:val="263442"/>
          <w:sz w:val="19"/>
        </w:rPr>
        <w:t>Lekatkan dan aras pedestals, pasang stringers dan sediakan bracing jika diperlukan.</w:t>
      </w:r>
    </w:p>
    <w:p>
      <w:pPr>
        <w:keepLines/>
        <w:spacing w:after="100" w:line="269" w:lineRule="auto"/>
        <w:ind w:left="369" w:hanging="369"/>
      </w:pPr>
      <w:r>
        <w:rPr>
          <w:rFonts w:ascii="Aptos" w:hAnsi="Aptos"/>
          <w:b/>
          <w:color w:val="071E33"/>
          <w:sz w:val="19"/>
        </w:rPr>
        <w:t xml:space="preserve">4. Hamparkan panels secara berperingkat. </w:t>
      </w:r>
      <w:r>
        <w:rPr>
          <w:rFonts w:ascii="Aptos" w:hAnsi="Aptos"/>
          <w:b w:val="0"/>
          <w:color w:val="263442"/>
          <w:sz w:val="19"/>
        </w:rPr>
        <w:t>Hamparkan panels secara berperingkat sambil coordinating grommets, potong-outs dan service kelegaan.</w:t>
      </w:r>
    </w:p>
    <w:p>
      <w:pPr>
        <w:keepLines/>
        <w:spacing w:after="100" w:line="269" w:lineRule="auto"/>
        <w:ind w:left="369" w:hanging="369"/>
      </w:pPr>
      <w:r>
        <w:rPr>
          <w:rFonts w:ascii="Aptos" w:hAnsi="Aptos"/>
          <w:b/>
          <w:color w:val="071E33"/>
          <w:sz w:val="19"/>
        </w:rPr>
        <w:t xml:space="preserve">5. Lengkapkan pembumian atau static-kawal provisions. </w:t>
      </w:r>
      <w:r>
        <w:rPr>
          <w:rFonts w:ascii="Aptos" w:hAnsi="Aptos"/>
          <w:b w:val="0"/>
          <w:color w:val="263442"/>
          <w:sz w:val="19"/>
        </w:rPr>
        <w:t>Lengkapkan pembumian atau static-kawal provisions dan lindungi  finished permukaan.</w:t>
      </w:r>
    </w:p>
    <w:p>
      <w:pPr>
        <w:keepLines/>
        <w:spacing w:after="100" w:line="269" w:lineRule="auto"/>
        <w:ind w:left="369" w:hanging="369"/>
      </w:pPr>
      <w:r>
        <w:rPr>
          <w:rFonts w:ascii="Aptos" w:hAnsi="Aptos"/>
          <w:b/>
          <w:color w:val="071E33"/>
          <w:sz w:val="19"/>
        </w:rPr>
        <w:t xml:space="preserve">6. Uji aras, rocking, loading, elektrik continuity. </w:t>
      </w:r>
      <w:r>
        <w:rPr>
          <w:rFonts w:ascii="Aptos" w:hAnsi="Aptos"/>
          <w:b w:val="0"/>
          <w:color w:val="263442"/>
          <w:sz w:val="19"/>
        </w:rPr>
        <w:t>Uji aras, rocking, loading, elektrik continuity dan underfloor kebersihan.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reka bentuk dan slab lepaskan; grid dan pedestal; stringers dan bracing; panels dan potong-outs; static kawal; aras dan bebankan ujian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panel lifting; cutting dust; trips; adhesive contact; kerosakan ke underfloor services.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Reka bentuk dan slab lepaskan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Grid dan pedestal</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Stringers dan bracing</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Panels dan potong-outs</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Static kawal</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Aras dan bebankan ujian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Panel lifting</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Cutting dust</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Trips</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Adhesive contact</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Kerosakan ke underfloor services</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MS-DTC-008</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Lantai Akses Terangkat</dc:title>
  <dc:subject>Template penyata kaedah pembinaan yang boleh diedit</dc:subject>
  <dc:creator>Method Statement Hub Malaysia</dc:creator>
  <cp:keywords>raised floor, data hall, access floor</cp:keywords>
  <dc:description>generated by python-docx</dc:description>
  <cp:lastModifiedBy/>
  <cp:revision>1</cp:revision>
  <dcterms:created xsi:type="dcterms:W3CDTF">2013-12-23T23:15:00Z</dcterms:created>
  <dcterms:modified xsi:type="dcterms:W3CDTF">2013-12-23T23:15:00Z</dcterms:modified>
  <cp:category/>
</cp:coreProperties>
</file>